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40" w:lineRule="auto"/>
        <w:jc w:val="center"/>
        <w:rPr>
          <w:rFonts w:ascii="DFKai-SB" w:cs="DFKai-SB" w:eastAsia="DFKai-SB" w:hAnsi="DFKai-SB"/>
          <w:b w:val="1"/>
          <w:color w:val="000000"/>
          <w:sz w:val="36"/>
          <w:szCs w:val="36"/>
        </w:rPr>
      </w:pPr>
      <w:r w:rsidDel="00000000" w:rsidR="00000000" w:rsidRPr="00000000">
        <w:rPr>
          <w:rFonts w:ascii="DFKai-SB" w:cs="DFKai-SB" w:eastAsia="DFKai-SB" w:hAnsi="DFKai-SB"/>
          <w:b w:val="1"/>
          <w:color w:val="000000"/>
          <w:sz w:val="36"/>
          <w:szCs w:val="36"/>
          <w:rtl w:val="0"/>
        </w:rPr>
        <w:t xml:space="preserve">桃園市文昌國中教師會第八屆第2次理（監）事會會議紀錄</w:t>
      </w:r>
    </w:p>
    <w:p w:rsidR="00000000" w:rsidDel="00000000" w:rsidP="00000000" w:rsidRDefault="00000000" w:rsidRPr="00000000" w14:paraId="00000002">
      <w:pPr>
        <w:spacing w:line="400" w:lineRule="auto"/>
        <w:rPr>
          <w:rFonts w:ascii="DFKai-SB" w:cs="DFKai-SB" w:eastAsia="DFKai-SB" w:hAnsi="DFKai-SB"/>
          <w:sz w:val="28"/>
          <w:szCs w:val="28"/>
        </w:rPr>
      </w:pPr>
      <w:bookmarkStart w:colFirst="0" w:colLast="0" w:name="_9e6caj67kxfl" w:id="0"/>
      <w:bookmarkEnd w:id="0"/>
      <w:r w:rsidDel="00000000" w:rsidR="00000000" w:rsidRPr="00000000">
        <w:rPr>
          <w:rFonts w:ascii="DFKai-SB" w:cs="DFKai-SB" w:eastAsia="DFKai-SB" w:hAnsi="DFKai-SB"/>
          <w:sz w:val="28"/>
          <w:szCs w:val="28"/>
          <w:rtl w:val="0"/>
        </w:rPr>
        <w:t xml:space="preserve">時間：114年3月26日12時40分</w:t>
      </w:r>
    </w:p>
    <w:p w:rsidR="00000000" w:rsidDel="00000000" w:rsidP="00000000" w:rsidRDefault="00000000" w:rsidRPr="00000000" w14:paraId="00000003">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地點：文昌國中教師會辦公室</w:t>
      </w:r>
    </w:p>
    <w:p w:rsidR="00000000" w:rsidDel="00000000" w:rsidP="00000000" w:rsidRDefault="00000000" w:rsidRPr="00000000" w14:paraId="00000004">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主席：鄧家碩</w:t>
        <w:tab/>
        <w:tab/>
        <w:tab/>
        <w:t xml:space="preserve">紀錄：柯至軒</w:t>
      </w:r>
    </w:p>
    <w:p w:rsidR="00000000" w:rsidDel="00000000" w:rsidP="00000000" w:rsidRDefault="00000000" w:rsidRPr="00000000" w14:paraId="00000005">
      <w:pPr>
        <w:spacing w:line="400" w:lineRule="auto"/>
        <w:ind w:left="1120" w:hanging="112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應出席人數：12人</w:t>
      </w:r>
    </w:p>
    <w:p w:rsidR="00000000" w:rsidDel="00000000" w:rsidP="00000000" w:rsidRDefault="00000000" w:rsidRPr="00000000" w14:paraId="00000006">
      <w:pPr>
        <w:spacing w:line="400" w:lineRule="auto"/>
        <w:ind w:left="1120" w:hanging="112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出席人姓名：（附簽到簿）</w:t>
      </w:r>
    </w:p>
    <w:p w:rsidR="00000000" w:rsidDel="00000000" w:rsidP="00000000" w:rsidRDefault="00000000" w:rsidRPr="00000000" w14:paraId="00000007">
      <w:pPr>
        <w:spacing w:line="400" w:lineRule="auto"/>
        <w:ind w:left="1120" w:hanging="112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缺席、請假人姓名： (見簽到簿)</w:t>
      </w:r>
    </w:p>
    <w:p w:rsidR="00000000" w:rsidDel="00000000" w:rsidP="00000000" w:rsidRDefault="00000000" w:rsidRPr="00000000" w14:paraId="00000008">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（一）會議開始。</w:t>
      </w:r>
    </w:p>
    <w:p w:rsidR="00000000" w:rsidDel="00000000" w:rsidP="00000000" w:rsidRDefault="00000000" w:rsidRPr="00000000" w14:paraId="00000009">
      <w:pPr>
        <w:spacing w:line="400" w:lineRule="auto"/>
        <w:ind w:left="1080" w:hanging="84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（二）報告事項</w:t>
      </w:r>
    </w:p>
    <w:p w:rsidR="00000000" w:rsidDel="00000000" w:rsidP="00000000" w:rsidRDefault="00000000" w:rsidRPr="00000000" w14:paraId="0000000A">
      <w:pPr>
        <w:spacing w:line="400" w:lineRule="auto"/>
        <w:ind w:left="1080" w:firstLine="54.0000000000000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主席:</w:t>
      </w:r>
    </w:p>
    <w:p w:rsidR="00000000" w:rsidDel="00000000" w:rsidP="00000000" w:rsidRDefault="00000000" w:rsidRPr="00000000" w14:paraId="0000000B">
      <w:pPr>
        <w:spacing w:line="400" w:lineRule="auto"/>
        <w:ind w:left="1080" w:firstLine="54.0000000000000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1.會員們的提案，全面改成電動板擦機的部分，學校的措施是有需要的導師去向設備組申請更換。</w:t>
      </w:r>
    </w:p>
    <w:p w:rsidR="00000000" w:rsidDel="00000000" w:rsidP="00000000" w:rsidRDefault="00000000" w:rsidRPr="00000000" w14:paraId="0000000C">
      <w:pPr>
        <w:spacing w:line="400" w:lineRule="auto"/>
        <w:ind w:left="1080" w:firstLine="54.0000000000000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2.三樓導師室裝設洗手台的部分，我們七八導各一間導師室現在已裝設簡易型洗手台</w:t>
      </w:r>
    </w:p>
    <w:p w:rsidR="00000000" w:rsidDel="00000000" w:rsidP="00000000" w:rsidRDefault="00000000" w:rsidRPr="00000000" w14:paraId="0000000D">
      <w:pPr>
        <w:spacing w:line="400" w:lineRule="auto"/>
        <w:ind w:left="1080" w:firstLine="54.0000000000000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淇筠老師之前有提案希望教師會先調查會員更改暑輔日期的意願，再決定要不要由教師會提案，最後維持原案的為8人，接著上暑輔的為24人，但淇筠老師決定最後不提案，但也因為此案，我們開始研討對於暑輔日期的決定和週數，是否應該更有透明性，並且應該由什麼會議決定?結果是大有斬獲，待會跟大家分享。</w:t>
      </w:r>
    </w:p>
    <w:p w:rsidR="00000000" w:rsidDel="00000000" w:rsidP="00000000" w:rsidRDefault="00000000" w:rsidRPr="00000000" w14:paraId="0000000E">
      <w:pPr>
        <w:spacing w:line="400" w:lineRule="auto"/>
        <w:ind w:left="1080" w:firstLine="54.0000000000000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所以有時候，會員們的提案雖然不一定會執行下去，但也會促進我們對學校各項決議並且了解，或是依照程序應該如何處理有更深的認識，那麼未來，或許大家都有機會成為課發會或是校內各個會議成員，不至於變成橡皮圖章，或是做出的決議，為少數人的意見</w:t>
      </w:r>
    </w:p>
    <w:p w:rsidR="00000000" w:rsidDel="00000000" w:rsidP="00000000" w:rsidRDefault="00000000" w:rsidRPr="00000000" w14:paraId="0000000F">
      <w:pPr>
        <w:spacing w:line="400" w:lineRule="auto"/>
        <w:ind w:left="1133" w:hanging="994"/>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4.依照「十二年國民基本教育課程綱要總綱」所提到的實施要點部分:</w:t>
      </w:r>
    </w:p>
    <w:p w:rsidR="00000000" w:rsidDel="00000000" w:rsidP="00000000" w:rsidRDefault="00000000" w:rsidRPr="00000000" w14:paraId="00000010">
      <w:pPr>
        <w:spacing w:line="400" w:lineRule="auto"/>
        <w:ind w:left="1133" w:hanging="994"/>
        <w:rPr>
          <w:rFonts w:ascii="DFKai-SB" w:cs="DFKai-SB" w:eastAsia="DFKai-SB" w:hAnsi="DFKai-SB"/>
          <w:b w:val="1"/>
          <w:sz w:val="28"/>
          <w:szCs w:val="28"/>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b w:val="1"/>
          <w:sz w:val="28"/>
          <w:szCs w:val="28"/>
          <w:rtl w:val="0"/>
        </w:rPr>
        <w:t xml:space="preserve"> (一)學校課程發展委員會組織與運作 </w:t>
      </w:r>
    </w:p>
    <w:p w:rsidR="00000000" w:rsidDel="00000000" w:rsidP="00000000" w:rsidRDefault="00000000" w:rsidRPr="00000000" w14:paraId="00000011">
      <w:pPr>
        <w:spacing w:line="400" w:lineRule="auto"/>
        <w:ind w:left="1133" w:firstLine="426.0000000000001"/>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1.學校為推動課程發展應訂定「課程發展委員會組織要點」，經學校校務會議通過後， 據以成立學校課程發展委員會。學校課程發展委員會下得設各領域/群科/學程/科目教 學研究會。學校得考量學校規模與地理特性，聯合成立校際之課程發展委員會。</w:t>
      </w:r>
    </w:p>
    <w:p w:rsidR="00000000" w:rsidDel="00000000" w:rsidP="00000000" w:rsidRDefault="00000000" w:rsidRPr="00000000" w14:paraId="00000012">
      <w:pPr>
        <w:spacing w:line="400" w:lineRule="auto"/>
        <w:ind w:left="1134" w:hanging="1134"/>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再根據《國民教育法施行細則》第六條，</w:t>
      </w:r>
      <w:r w:rsidDel="00000000" w:rsidR="00000000" w:rsidRPr="00000000">
        <w:rPr>
          <w:rFonts w:ascii="DFKai-SB" w:cs="DFKai-SB" w:eastAsia="DFKai-SB" w:hAnsi="DFKai-SB"/>
          <w:b w:val="1"/>
          <w:sz w:val="28"/>
          <w:szCs w:val="28"/>
          <w:rtl w:val="0"/>
        </w:rPr>
        <w:t xml:space="preserve">學校的行政組織應包括成立課程發展委員會</w:t>
      </w:r>
      <w:r w:rsidDel="00000000" w:rsidR="00000000" w:rsidRPr="00000000">
        <w:rPr>
          <w:rFonts w:ascii="DFKai-SB" w:cs="DFKai-SB" w:eastAsia="DFKai-SB" w:hAnsi="DFKai-SB"/>
          <w:sz w:val="28"/>
          <w:szCs w:val="28"/>
          <w:rtl w:val="0"/>
        </w:rPr>
        <w:t xml:space="preserve">，具體條文如下：</w:t>
      </w:r>
    </w:p>
    <w:p w:rsidR="00000000" w:rsidDel="00000000" w:rsidP="00000000" w:rsidRDefault="00000000" w:rsidRPr="00000000" w14:paraId="00000013">
      <w:pPr>
        <w:spacing w:line="400" w:lineRule="auto"/>
        <w:ind w:left="1134" w:hanging="850"/>
        <w:rPr>
          <w:rFonts w:ascii="DFKai-SB" w:cs="DFKai-SB" w:eastAsia="DFKai-SB" w:hAnsi="DFKai-SB"/>
          <w:b w:val="1"/>
          <w:sz w:val="28"/>
          <w:szCs w:val="28"/>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b w:val="1"/>
          <w:sz w:val="28"/>
          <w:szCs w:val="28"/>
          <w:rtl w:val="0"/>
        </w:rPr>
        <w:t xml:space="preserve"> 三、成立課程發展委員會，下設各學習領域課程小組；規模較小學校，得合併設置跨領域課程小組。</w:t>
      </w:r>
    </w:p>
    <w:p w:rsidR="00000000" w:rsidDel="00000000" w:rsidP="00000000" w:rsidRDefault="00000000" w:rsidRPr="00000000" w14:paraId="00000014">
      <w:pPr>
        <w:spacing w:line="400" w:lineRule="auto"/>
        <w:rPr>
          <w:rFonts w:ascii="DFKai-SB" w:cs="DFKai-SB" w:eastAsia="DFKai-SB" w:hAnsi="DFKai-SB"/>
          <w:b w:val="1"/>
          <w:sz w:val="28"/>
          <w:szCs w:val="28"/>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b w:val="1"/>
          <w:sz w:val="28"/>
          <w:szCs w:val="28"/>
          <w:rtl w:val="0"/>
        </w:rPr>
        <w:t xml:space="preserve">本校雖有課程發展委員會，但委員會沒有組織要點，就沒有辦法明確訂定此委員會的功能、工作內容和運作方式，容易讓委員會變成橡皮圖章。</w:t>
      </w:r>
    </w:p>
    <w:p w:rsidR="00000000" w:rsidDel="00000000" w:rsidP="00000000" w:rsidRDefault="00000000" w:rsidRPr="00000000" w14:paraId="00000015">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前次淇筠師提出的暑輔日期的訂定其實也是少數人說得算，雖然是依照以往慣例沒什麼大問題，但程序上還是不夠正確，以現況來說，若沒有「課程發展委員會組織要點」，如果突然想到要改任何有關課程發展內容，相關主管就可以自己改，最後在臨時隨便在哪個會議宣布一下就好，</w:t>
      </w:r>
      <w:r w:rsidDel="00000000" w:rsidR="00000000" w:rsidRPr="00000000">
        <w:rPr>
          <w:rFonts w:ascii="DFKai-SB" w:cs="DFKai-SB" w:eastAsia="DFKai-SB" w:hAnsi="DFKai-SB"/>
          <w:b w:val="1"/>
          <w:sz w:val="28"/>
          <w:szCs w:val="28"/>
          <w:rtl w:val="0"/>
        </w:rPr>
        <w:t xml:space="preserve">有了「課程發展委員會組織要點」，如果要做決議或臨時修改，就一定得通過課發會。</w:t>
      </w:r>
      <w:r w:rsidDel="00000000" w:rsidR="00000000" w:rsidRPr="00000000">
        <w:rPr>
          <w:rFonts w:ascii="DFKai-SB" w:cs="DFKai-SB" w:eastAsia="DFKai-SB" w:hAnsi="DFKai-SB"/>
          <w:sz w:val="28"/>
          <w:szCs w:val="28"/>
          <w:rtl w:val="0"/>
        </w:rPr>
        <w:t xml:space="preserve"> </w:t>
      </w:r>
    </w:p>
    <w:p w:rsidR="00000000" w:rsidDel="00000000" w:rsidP="00000000" w:rsidRDefault="00000000" w:rsidRPr="00000000" w14:paraId="00000016">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再來舉個例就是最近校務會議時程訂定在下班時間，又或是運動會的時程表，甚至是比賽項目內容，其實都應該在課發會通過，而不是相關處室宣布說的算，這部分我們會再持續追蹤，各處室主任是否有更新他們的觀念。</w:t>
      </w:r>
    </w:p>
    <w:p w:rsidR="00000000" w:rsidDel="00000000" w:rsidP="00000000" w:rsidRDefault="00000000" w:rsidRPr="00000000" w14:paraId="00000017">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5.最後我們會跟大家分享一段有關於桃園市各個學校最近正忙於開超額介聘(今年沒有)、市內介聘、新進教甄缺的狀況，先跟大家分享一段局長的錄音，再請至軒分享他最近參與桃園市介聘會議的部分，跟本校實施的狀況是否有何差異。</w:t>
      </w:r>
    </w:p>
    <w:p w:rsidR="00000000" w:rsidDel="00000000" w:rsidP="00000000" w:rsidRDefault="00000000" w:rsidRPr="00000000" w14:paraId="00000018">
      <w:pPr>
        <w:spacing w:line="400" w:lineRule="auto"/>
        <w:rPr>
          <w:rFonts w:ascii="DFKai-SB" w:cs="DFKai-SB" w:eastAsia="DFKai-SB" w:hAnsi="DFKai-SB"/>
          <w:b w:val="1"/>
          <w:sz w:val="28"/>
          <w:szCs w:val="28"/>
        </w:rPr>
      </w:pPr>
      <w:r w:rsidDel="00000000" w:rsidR="00000000" w:rsidRPr="00000000">
        <w:rPr>
          <w:rFonts w:ascii="DFKai-SB" w:cs="DFKai-SB" w:eastAsia="DFKai-SB" w:hAnsi="DFKai-SB"/>
          <w:sz w:val="28"/>
          <w:szCs w:val="28"/>
          <w:rtl w:val="0"/>
        </w:rPr>
        <w:t xml:space="preserve">     局長的重點其實就是「開超額介聘、市內介聘、新進教甄」有其時間順序性，也是依照重要性排列，各校不應藏匿介聘缺以致可以技術性移挪至教甄缺，也就是先保障介聘部分，等介聘都安置妥當後，不足的部分才是開教甄缺，就工會立場，介聘缺應該大於或至少等於為佳，也符合教育局期待，優先保障現職老師的市內流動機會，以上，再請至軒分享他手邊資料。</w:t>
      </w:r>
      <w:r w:rsidDel="00000000" w:rsidR="00000000" w:rsidRPr="00000000">
        <w:rPr>
          <w:rFonts w:ascii="DFKai-SB" w:cs="DFKai-SB" w:eastAsia="DFKai-SB" w:hAnsi="DFKai-SB"/>
          <w:b w:val="1"/>
          <w:sz w:val="28"/>
          <w:szCs w:val="28"/>
          <w:rtl w:val="0"/>
        </w:rPr>
        <w:t xml:space="preserve">見附件，公文及填寫表格(含本校8個教甄科別缺額)。</w:t>
      </w:r>
    </w:p>
    <w:p w:rsidR="00000000" w:rsidDel="00000000" w:rsidP="00000000" w:rsidRDefault="00000000" w:rsidRPr="00000000" w14:paraId="00000019">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p>
    <w:p w:rsidR="00000000" w:rsidDel="00000000" w:rsidP="00000000" w:rsidRDefault="00000000" w:rsidRPr="00000000" w14:paraId="0000001A">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文書組:</w:t>
      </w:r>
    </w:p>
    <w:p w:rsidR="00000000" w:rsidDel="00000000" w:rsidP="00000000" w:rsidRDefault="00000000" w:rsidRPr="00000000" w14:paraId="0000001B">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因為現場的理事們都有可能會擔任教評會委員，那開缺(議題)的部分也請大家留意一下，請理監事看一下手上的公文附件，</w:t>
      </w:r>
      <w:r w:rsidDel="00000000" w:rsidR="00000000" w:rsidRPr="00000000">
        <w:rPr>
          <w:rFonts w:ascii="DFKai-SB" w:cs="DFKai-SB" w:eastAsia="DFKai-SB" w:hAnsi="DFKai-SB"/>
          <w:b w:val="1"/>
          <w:sz w:val="28"/>
          <w:szCs w:val="28"/>
          <w:rtl w:val="0"/>
        </w:rPr>
        <w:t xml:space="preserve">本年度1/21教評會決議開8個教甄缺，表格上唯有勾選雙語優先，沒有勾選任何超額介聘優先或市內介聘優先，所以到時候介聘作業的網站只會公告6個缺，因為在介聘須管控8%的門檻下，我們會開到總共14個缺，而附件的表格因為沒有勾選介聘優先，所以市內介聘只會公告6個缺，這6個缺開在哪一科別也還沒討論決議，1/21當天上午開會、下午就要提報給教育局，整個提報過程太倉卒了，且當天線上和實體同時進行現場也滿混亂的，離下次介聘開缺提報還有一段時間，應該可以讓各領域慢慢了解這件事了。</w:t>
      </w:r>
      <w:r w:rsidDel="00000000" w:rsidR="00000000" w:rsidRPr="00000000">
        <w:rPr>
          <w:rtl w:val="0"/>
        </w:rPr>
      </w:r>
    </w:p>
    <w:p w:rsidR="00000000" w:rsidDel="00000000" w:rsidP="00000000" w:rsidRDefault="00000000" w:rsidRPr="00000000" w14:paraId="0000001C">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各校都一樣，校長或主任們都喜歡開較多教甄缺，因為教甄缺進來的老師可塑形性較高。不過大家也可以秉著同理心，假設未來有調動的可能，也會希望市內各校開足缺額讓現職教師選擇，保障現職教師的權益。</w:t>
      </w:r>
    </w:p>
    <w:p w:rsidR="00000000" w:rsidDel="00000000" w:rsidP="00000000" w:rsidRDefault="00000000" w:rsidRPr="00000000" w14:paraId="0000001D">
      <w:pPr>
        <w:spacing w:line="400" w:lineRule="auto"/>
        <w:ind w:left="1500" w:hanging="126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（三）臨時動議:無。</w:t>
      </w:r>
    </w:p>
    <w:p w:rsidR="00000000" w:rsidDel="00000000" w:rsidP="00000000" w:rsidRDefault="00000000" w:rsidRPr="00000000" w14:paraId="0000001E">
      <w:pPr>
        <w:spacing w:line="400" w:lineRule="auto"/>
        <w:ind w:left="1500" w:hanging="126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（四）13:05散會。</w:t>
      </w:r>
    </w:p>
    <w:p w:rsidR="00000000" w:rsidDel="00000000" w:rsidP="00000000" w:rsidRDefault="00000000" w:rsidRPr="00000000" w14:paraId="0000001F">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0">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1">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2">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3">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4">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5">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6">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7">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8">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9">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A">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B">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C">
      <w:pPr>
        <w:spacing w:line="400" w:lineRule="auto"/>
        <w:ind w:left="1500" w:hanging="1260"/>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附件</w:t>
      </w:r>
    </w:p>
    <w:p w:rsidR="00000000" w:rsidDel="00000000" w:rsidP="00000000" w:rsidRDefault="00000000" w:rsidRPr="00000000" w14:paraId="0000002D">
      <w:pPr>
        <w:spacing w:line="400" w:lineRule="auto"/>
        <w:ind w:left="1500" w:hanging="1260"/>
        <w:rPr>
          <w:rFonts w:ascii="DFKai-SB" w:cs="DFKai-SB" w:eastAsia="DFKai-SB" w:hAnsi="DFKai-SB"/>
          <w:sz w:val="28"/>
          <w:szCs w:val="28"/>
        </w:rPr>
      </w:pPr>
      <w:r w:rsidDel="00000000" w:rsidR="00000000" w:rsidRPr="00000000">
        <w:rPr>
          <w:rFonts w:ascii="DFKai-SB" w:cs="DFKai-SB" w:eastAsia="DFKai-SB" w:hAnsi="DFKai-SB"/>
          <w:sz w:val="28"/>
          <w:szCs w:val="28"/>
        </w:rPr>
        <w:drawing>
          <wp:inline distB="0" distT="0" distL="0" distR="0">
            <wp:extent cx="6494272" cy="7984242"/>
            <wp:effectExtent b="0" l="0" r="0" t="0"/>
            <wp:docPr id="1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494272" cy="798424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6286500</wp:posOffset>
                </wp:positionV>
                <wp:extent cx="1669312" cy="38100"/>
                <wp:effectExtent b="0" l="0" r="0" t="0"/>
                <wp:wrapNone/>
                <wp:docPr id="1" name=""/>
                <a:graphic>
                  <a:graphicData uri="http://schemas.microsoft.com/office/word/2010/wordprocessingShape">
                    <wps:wsp>
                      <wps:cNvCnPr/>
                      <wps:spPr>
                        <a:xfrm>
                          <a:off x="4511344" y="3780000"/>
                          <a:ext cx="1669312" cy="0"/>
                        </a:xfrm>
                        <a:prstGeom prst="straightConnector1">
                          <a:avLst/>
                        </a:prstGeom>
                        <a:noFill/>
                        <a:ln cap="flat" cmpd="sng" w="38100">
                          <a:solidFill>
                            <a:srgbClr val="BD4B4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6286500</wp:posOffset>
                </wp:positionV>
                <wp:extent cx="1669312" cy="38100"/>
                <wp:effectExtent b="0" l="0" r="0" t="0"/>
                <wp:wrapNone/>
                <wp:docPr id="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669312" cy="38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6604000</wp:posOffset>
                </wp:positionV>
                <wp:extent cx="3763926" cy="38100"/>
                <wp:effectExtent b="0" l="0" r="0" t="0"/>
                <wp:wrapNone/>
                <wp:docPr id="8" name=""/>
                <a:graphic>
                  <a:graphicData uri="http://schemas.microsoft.com/office/word/2010/wordprocessingShape">
                    <wps:wsp>
                      <wps:cNvCnPr/>
                      <wps:spPr>
                        <a:xfrm>
                          <a:off x="3464037" y="3780000"/>
                          <a:ext cx="3763926" cy="0"/>
                        </a:xfrm>
                        <a:prstGeom prst="straightConnector1">
                          <a:avLst/>
                        </a:prstGeom>
                        <a:noFill/>
                        <a:ln cap="flat" cmpd="sng" w="38100">
                          <a:solidFill>
                            <a:srgbClr val="FF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6604000</wp:posOffset>
                </wp:positionV>
                <wp:extent cx="3763926" cy="38100"/>
                <wp:effectExtent b="0" l="0" r="0" t="0"/>
                <wp:wrapNone/>
                <wp:docPr id="8"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3763926" cy="38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6883400</wp:posOffset>
                </wp:positionV>
                <wp:extent cx="1091166" cy="38100"/>
                <wp:effectExtent b="0" l="0" r="0" t="0"/>
                <wp:wrapNone/>
                <wp:docPr id="9" name=""/>
                <a:graphic>
                  <a:graphicData uri="http://schemas.microsoft.com/office/word/2010/wordprocessingShape">
                    <wps:wsp>
                      <wps:cNvCnPr/>
                      <wps:spPr>
                        <a:xfrm>
                          <a:off x="4800417" y="3780000"/>
                          <a:ext cx="1091166" cy="0"/>
                        </a:xfrm>
                        <a:prstGeom prst="straightConnector1">
                          <a:avLst/>
                        </a:prstGeom>
                        <a:noFill/>
                        <a:ln cap="flat" cmpd="sng" w="38100">
                          <a:solidFill>
                            <a:srgbClr val="FF0000"/>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6883400</wp:posOffset>
                </wp:positionV>
                <wp:extent cx="1091166" cy="38100"/>
                <wp:effectExtent b="0" l="0" r="0" t="0"/>
                <wp:wrapNone/>
                <wp:docPr id="9"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1091166" cy="38100"/>
                        </a:xfrm>
                        <a:prstGeom prst="rect"/>
                        <a:ln/>
                      </pic:spPr>
                    </pic:pic>
                  </a:graphicData>
                </a:graphic>
              </wp:anchor>
            </w:drawing>
          </mc:Fallback>
        </mc:AlternateContent>
      </w:r>
    </w:p>
    <w:p w:rsidR="00000000" w:rsidDel="00000000" w:rsidP="00000000" w:rsidRDefault="00000000" w:rsidRPr="00000000" w14:paraId="0000002E">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F">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30">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31">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32">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33">
      <w:pPr>
        <w:spacing w:line="400" w:lineRule="auto"/>
        <w:ind w:left="1500" w:hanging="1260"/>
        <w:rPr>
          <w:rFonts w:ascii="DFKai-SB" w:cs="DFKai-SB" w:eastAsia="DFKai-SB" w:hAnsi="DFKai-SB"/>
          <w:sz w:val="28"/>
          <w:szCs w:val="28"/>
        </w:rPr>
      </w:pPr>
      <w:r w:rsidDel="00000000" w:rsidR="00000000" w:rsidRPr="00000000">
        <w:rPr>
          <w:rFonts w:ascii="DFKai-SB" w:cs="DFKai-SB" w:eastAsia="DFKai-SB" w:hAnsi="DFKai-SB"/>
          <w:sz w:val="28"/>
          <w:szCs w:val="28"/>
          <w:highlight w:val="magenta"/>
        </w:rPr>
        <w:drawing>
          <wp:inline distB="0" distT="0" distL="0" distR="0">
            <wp:extent cx="6554115" cy="7983064"/>
            <wp:effectExtent b="0" l="0" r="0" t="0"/>
            <wp:docPr id="1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554115" cy="798306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2311400</wp:posOffset>
                </wp:positionV>
                <wp:extent cx="3763926" cy="38100"/>
                <wp:effectExtent b="0" l="0" r="0" t="0"/>
                <wp:wrapNone/>
                <wp:docPr id="7" name=""/>
                <a:graphic>
                  <a:graphicData uri="http://schemas.microsoft.com/office/word/2010/wordprocessingShape">
                    <wps:wsp>
                      <wps:cNvCnPr/>
                      <wps:spPr>
                        <a:xfrm>
                          <a:off x="3464037" y="3780000"/>
                          <a:ext cx="3763926" cy="0"/>
                        </a:xfrm>
                        <a:prstGeom prst="straightConnector1">
                          <a:avLst/>
                        </a:prstGeom>
                        <a:noFill/>
                        <a:ln cap="flat" cmpd="sng" w="38100">
                          <a:solidFill>
                            <a:srgbClr val="FF0000"/>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2311400</wp:posOffset>
                </wp:positionV>
                <wp:extent cx="3763926" cy="38100"/>
                <wp:effectExtent b="0" l="0" r="0" t="0"/>
                <wp:wrapNone/>
                <wp:docPr id="7"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3763926" cy="38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5080000</wp:posOffset>
                </wp:positionH>
                <wp:positionV relativeFrom="paragraph">
                  <wp:posOffset>2044700</wp:posOffset>
                </wp:positionV>
                <wp:extent cx="403314" cy="55378"/>
                <wp:effectExtent b="0" l="0" r="0" t="0"/>
                <wp:wrapNone/>
                <wp:docPr id="6" name=""/>
                <a:graphic>
                  <a:graphicData uri="http://schemas.microsoft.com/office/word/2010/wordprocessingShape">
                    <wps:wsp>
                      <wps:cNvCnPr/>
                      <wps:spPr>
                        <a:xfrm flipH="1" rot="10800000">
                          <a:off x="5163393" y="3771361"/>
                          <a:ext cx="365214" cy="17278"/>
                        </a:xfrm>
                        <a:prstGeom prst="straightConnector1">
                          <a:avLst/>
                        </a:prstGeom>
                        <a:noFill/>
                        <a:ln cap="flat" cmpd="sng" w="38100">
                          <a:solidFill>
                            <a:srgbClr val="FF0000"/>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5080000</wp:posOffset>
                </wp:positionH>
                <wp:positionV relativeFrom="paragraph">
                  <wp:posOffset>2044700</wp:posOffset>
                </wp:positionV>
                <wp:extent cx="403314" cy="55378"/>
                <wp:effectExtent b="0" l="0" r="0" t="0"/>
                <wp:wrapNone/>
                <wp:docPr id="6"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403314" cy="5537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2590800</wp:posOffset>
                </wp:positionV>
                <wp:extent cx="3763926" cy="38100"/>
                <wp:effectExtent b="0" l="0" r="0" t="0"/>
                <wp:wrapNone/>
                <wp:docPr id="2" name=""/>
                <a:graphic>
                  <a:graphicData uri="http://schemas.microsoft.com/office/word/2010/wordprocessingShape">
                    <wps:wsp>
                      <wps:cNvCnPr/>
                      <wps:spPr>
                        <a:xfrm>
                          <a:off x="3464037" y="3780000"/>
                          <a:ext cx="3763926" cy="0"/>
                        </a:xfrm>
                        <a:prstGeom prst="straightConnector1">
                          <a:avLst/>
                        </a:prstGeom>
                        <a:noFill/>
                        <a:ln cap="flat" cmpd="sng" w="38100">
                          <a:solidFill>
                            <a:srgbClr val="FF0000"/>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2590800</wp:posOffset>
                </wp:positionV>
                <wp:extent cx="3763926" cy="38100"/>
                <wp:effectExtent b="0" l="0" r="0" t="0"/>
                <wp:wrapNone/>
                <wp:docPr id="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763926" cy="38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2870200</wp:posOffset>
                </wp:positionV>
                <wp:extent cx="3763926" cy="38100"/>
                <wp:effectExtent b="0" l="0" r="0" t="0"/>
                <wp:wrapNone/>
                <wp:docPr id="3" name=""/>
                <a:graphic>
                  <a:graphicData uri="http://schemas.microsoft.com/office/word/2010/wordprocessingShape">
                    <wps:wsp>
                      <wps:cNvCnPr/>
                      <wps:spPr>
                        <a:xfrm>
                          <a:off x="3464037" y="3780000"/>
                          <a:ext cx="3763926" cy="0"/>
                        </a:xfrm>
                        <a:prstGeom prst="straightConnector1">
                          <a:avLst/>
                        </a:prstGeom>
                        <a:noFill/>
                        <a:ln cap="flat" cmpd="sng" w="38100">
                          <a:solidFill>
                            <a:srgbClr val="FF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2870200</wp:posOffset>
                </wp:positionV>
                <wp:extent cx="3763926" cy="38100"/>
                <wp:effectExtent b="0" l="0" r="0" t="0"/>
                <wp:wrapNone/>
                <wp:docPr id="3"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763926" cy="38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3124200</wp:posOffset>
                </wp:positionV>
                <wp:extent cx="1123063" cy="38100"/>
                <wp:effectExtent b="0" l="0" r="0" t="0"/>
                <wp:wrapNone/>
                <wp:docPr id="5" name=""/>
                <a:graphic>
                  <a:graphicData uri="http://schemas.microsoft.com/office/word/2010/wordprocessingShape">
                    <wps:wsp>
                      <wps:cNvCnPr/>
                      <wps:spPr>
                        <a:xfrm>
                          <a:off x="4784469" y="3780000"/>
                          <a:ext cx="1123063" cy="0"/>
                        </a:xfrm>
                        <a:prstGeom prst="straightConnector1">
                          <a:avLst/>
                        </a:prstGeom>
                        <a:noFill/>
                        <a:ln cap="flat" cmpd="sng" w="38100">
                          <a:solidFill>
                            <a:srgbClr val="FF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3124200</wp:posOffset>
                </wp:positionV>
                <wp:extent cx="1123063" cy="38100"/>
                <wp:effectExtent b="0" l="0" r="0" t="0"/>
                <wp:wrapNone/>
                <wp:docPr id="5"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123063" cy="38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3213100</wp:posOffset>
                </wp:positionV>
                <wp:extent cx="1608839" cy="203126"/>
                <wp:effectExtent b="0" l="0" r="0" t="0"/>
                <wp:wrapNone/>
                <wp:docPr id="4" name=""/>
                <a:graphic>
                  <a:graphicData uri="http://schemas.microsoft.com/office/word/2010/wordprocessingShape">
                    <wps:wsp>
                      <wps:cNvSpPr/>
                      <wps:cNvPr id="5" name="Shape 5"/>
                      <wps:spPr>
                        <a:xfrm>
                          <a:off x="4555868" y="3692725"/>
                          <a:ext cx="1580264" cy="174551"/>
                        </a:xfrm>
                        <a:prstGeom prst="rect">
                          <a:avLst/>
                        </a:prstGeom>
                        <a:no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3213100</wp:posOffset>
                </wp:positionV>
                <wp:extent cx="1608839" cy="203126"/>
                <wp:effectExtent b="0" l="0" r="0" t="0"/>
                <wp:wrapNone/>
                <wp:docPr id="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608839" cy="203126"/>
                        </a:xfrm>
                        <a:prstGeom prst="rect"/>
                        <a:ln/>
                      </pic:spPr>
                    </pic:pic>
                  </a:graphicData>
                </a:graphic>
              </wp:anchor>
            </w:drawing>
          </mc:Fallback>
        </mc:AlternateContent>
      </w:r>
    </w:p>
    <w:p w:rsidR="00000000" w:rsidDel="00000000" w:rsidP="00000000" w:rsidRDefault="00000000" w:rsidRPr="00000000" w14:paraId="00000034">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35">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36">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37">
      <w:pPr>
        <w:spacing w:line="400" w:lineRule="auto"/>
        <w:ind w:left="1500" w:hanging="12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38">
      <w:pPr>
        <w:spacing w:line="400" w:lineRule="auto"/>
        <w:ind w:left="1500" w:hanging="1260"/>
        <w:rPr>
          <w:rFonts w:ascii="DFKai-SB" w:cs="DFKai-SB" w:eastAsia="DFKai-SB" w:hAnsi="DFKai-SB"/>
          <w:sz w:val="28"/>
          <w:szCs w:val="28"/>
        </w:rPr>
      </w:pPr>
      <w:r w:rsidDel="00000000" w:rsidR="00000000" w:rsidRPr="00000000">
        <w:rPr>
          <w:rFonts w:ascii="DFKai-SB" w:cs="DFKai-SB" w:eastAsia="DFKai-SB" w:hAnsi="DFKai-SB"/>
          <w:sz w:val="28"/>
          <w:szCs w:val="28"/>
        </w:rPr>
        <w:drawing>
          <wp:inline distB="0" distT="0" distL="0" distR="0">
            <wp:extent cx="6659572" cy="7181554"/>
            <wp:effectExtent b="0" l="0" r="0" t="0"/>
            <wp:docPr id="1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659572" cy="7181554"/>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line="400" w:lineRule="auto"/>
        <w:ind w:left="1500" w:hanging="1260"/>
        <w:rPr>
          <w:rFonts w:ascii="DFKai-SB" w:cs="DFKai-SB" w:eastAsia="DFKai-SB" w:hAnsi="DFKai-SB"/>
          <w:sz w:val="28"/>
          <w:szCs w:val="28"/>
        </w:rPr>
      </w:pPr>
      <w:r w:rsidDel="00000000" w:rsidR="00000000" w:rsidRPr="00000000">
        <w:rPr>
          <w:rFonts w:ascii="DFKai-SB" w:cs="DFKai-SB" w:eastAsia="DFKai-SB" w:hAnsi="DFKai-SB"/>
          <w:sz w:val="28"/>
          <w:szCs w:val="28"/>
        </w:rPr>
        <w:drawing>
          <wp:inline distB="0" distT="0" distL="0" distR="0">
            <wp:extent cx="6262308" cy="6166184"/>
            <wp:effectExtent b="0" l="0" r="0" t="0"/>
            <wp:docPr id="1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262308" cy="6166184"/>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line="400" w:lineRule="auto"/>
        <w:rPr>
          <w:i w:val="1"/>
        </w:rPr>
      </w:pPr>
      <w:r w:rsidDel="00000000" w:rsidR="00000000" w:rsidRPr="00000000">
        <w:rPr>
          <w:rtl w:val="0"/>
        </w:rPr>
      </w:r>
    </w:p>
    <w:sectPr>
      <w:pgSz w:h="16838" w:w="11906" w:orient="portrait"/>
      <w:pgMar w:bottom="720" w:top="425"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